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84D4E" w14:textId="3EE8CE24" w:rsidR="00CD0CEC" w:rsidRDefault="00305C80" w:rsidP="00CD0CEC">
      <w:pPr>
        <w:spacing w:after="0"/>
      </w:pPr>
      <w:r w:rsidRPr="00FD26D4">
        <w:t xml:space="preserve">Ministerstvo životního prostředí, </w:t>
      </w:r>
      <w:r w:rsidR="00CD0CEC">
        <w:tab/>
      </w:r>
      <w:r w:rsidR="00CD0CEC">
        <w:tab/>
      </w:r>
      <w:r w:rsidR="00CD0CEC">
        <w:tab/>
      </w:r>
      <w:r w:rsidR="003254ED">
        <w:tab/>
      </w:r>
      <w:r w:rsidR="00CD0CEC" w:rsidRPr="006A764E">
        <w:t>Spolek Lys</w:t>
      </w:r>
      <w:r w:rsidR="00CD0CEC">
        <w:t>in</w:t>
      </w:r>
    </w:p>
    <w:p w14:paraId="4F5E7F28" w14:textId="26F5CDE7" w:rsidR="00CD0CEC" w:rsidRPr="006A764E" w:rsidRDefault="00305C80" w:rsidP="00CD0CEC">
      <w:pPr>
        <w:spacing w:after="0"/>
      </w:pPr>
      <w:r w:rsidRPr="00FD26D4">
        <w:t>Odbor</w:t>
      </w:r>
      <w:r>
        <w:t xml:space="preserve"> </w:t>
      </w:r>
      <w:r w:rsidRPr="00FD26D4">
        <w:t xml:space="preserve">posuzování vlivů na životní prostředí a </w:t>
      </w:r>
      <w:r w:rsidRPr="00FD26D4">
        <w:tab/>
      </w:r>
      <w:r w:rsidR="00CD0CEC">
        <w:tab/>
      </w:r>
      <w:r w:rsidR="003254ED">
        <w:tab/>
      </w:r>
      <w:r w:rsidR="00CD0CEC" w:rsidRPr="00CD0CEC">
        <w:t>IČO</w:t>
      </w:r>
      <w:r w:rsidR="00CD0CEC" w:rsidRPr="006A764E">
        <w:rPr>
          <w:b/>
          <w:bCs/>
        </w:rPr>
        <w:t>:</w:t>
      </w:r>
      <w:r w:rsidR="00CD0CEC" w:rsidRPr="006A764E">
        <w:t> 61631744</w:t>
      </w:r>
    </w:p>
    <w:p w14:paraId="5620F240" w14:textId="35DE29C9" w:rsidR="00CD0CEC" w:rsidRPr="006A764E" w:rsidRDefault="00305C80" w:rsidP="00CD0CEC">
      <w:pPr>
        <w:spacing w:after="0"/>
      </w:pPr>
      <w:r w:rsidRPr="00FD26D4">
        <w:t>integrované prevence</w:t>
      </w:r>
      <w:r w:rsidRPr="00FD26D4">
        <w:tab/>
      </w:r>
      <w:r w:rsidRPr="00FD26D4">
        <w:tab/>
      </w:r>
      <w:r w:rsidRPr="00FD26D4">
        <w:tab/>
      </w:r>
      <w:r w:rsidRPr="00FD26D4">
        <w:tab/>
      </w:r>
      <w:r w:rsidR="00CD0CEC">
        <w:tab/>
      </w:r>
      <w:r w:rsidR="003254ED">
        <w:tab/>
      </w:r>
      <w:r w:rsidR="00CD0CEC" w:rsidRPr="006A764E">
        <w:t>9. května 1484/17, Lysá nad Labem</w:t>
      </w:r>
    </w:p>
    <w:p w14:paraId="4D3B9F8C" w14:textId="77777777" w:rsidR="00305C80" w:rsidRPr="00FD26D4" w:rsidRDefault="00305C80" w:rsidP="00305C80">
      <w:pPr>
        <w:spacing w:after="0"/>
      </w:pPr>
      <w:r w:rsidRPr="00FD26D4">
        <w:t>OVSS I</w:t>
      </w:r>
    </w:p>
    <w:p w14:paraId="0364A976" w14:textId="77777777" w:rsidR="00305C80" w:rsidRPr="00FD26D4" w:rsidRDefault="00305C80" w:rsidP="00305C80">
      <w:pPr>
        <w:spacing w:after="0"/>
      </w:pPr>
      <w:r w:rsidRPr="00FD26D4">
        <w:t>Vršovická 1442/65, 100 10 Praha 10</w:t>
      </w:r>
    </w:p>
    <w:p w14:paraId="47C5C10C" w14:textId="77777777" w:rsidR="00305C80" w:rsidRDefault="00305C80" w:rsidP="00305C80">
      <w:pPr>
        <w:spacing w:after="0"/>
      </w:pPr>
      <w:r w:rsidRPr="00FD26D4">
        <w:t>datová schránka: 9gsaax4</w:t>
      </w:r>
    </w:p>
    <w:p w14:paraId="088BD782" w14:textId="77777777" w:rsidR="00305C80" w:rsidRDefault="00305C80" w:rsidP="00305C80">
      <w:pPr>
        <w:spacing w:after="0"/>
      </w:pPr>
    </w:p>
    <w:p w14:paraId="688EB1D3" w14:textId="77777777" w:rsidR="00305C80" w:rsidRPr="00FD26D4" w:rsidRDefault="00305C80" w:rsidP="00305C80">
      <w:bookmarkStart w:id="0" w:name="_Hlk212710346"/>
      <w:bookmarkStart w:id="1" w:name="_Hlk217833049"/>
      <w:r>
        <w:rPr>
          <w:b/>
        </w:rPr>
        <w:t xml:space="preserve">DOPLŇUJÍCÍ </w:t>
      </w:r>
      <w:proofErr w:type="gramStart"/>
      <w:r w:rsidRPr="00FD26D4">
        <w:rPr>
          <w:b/>
        </w:rPr>
        <w:t>VYJÁDŘENÍ  K</w:t>
      </w:r>
      <w:proofErr w:type="gramEnd"/>
      <w:r w:rsidRPr="00FD26D4">
        <w:rPr>
          <w:b/>
        </w:rPr>
        <w:t xml:space="preserve"> ZÁMĚRU MODERNIZACE TRAŤOVÉHO ÚSEKU NYMBURK – LYSÁ NAD LABEM (OV1279) </w:t>
      </w:r>
    </w:p>
    <w:bookmarkEnd w:id="0"/>
    <w:bookmarkEnd w:id="1"/>
    <w:p w14:paraId="4548CF88" w14:textId="77777777" w:rsidR="00305C80" w:rsidRPr="00031EE9" w:rsidRDefault="00305C80" w:rsidP="00305C80">
      <w:pPr>
        <w:spacing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</w:t>
      </w:r>
      <w:r w:rsidRPr="00031EE9">
        <w:rPr>
          <w:rFonts w:cstheme="minorHAnsi"/>
          <w:sz w:val="20"/>
          <w:szCs w:val="20"/>
        </w:rPr>
        <w:t>ímto podáv</w:t>
      </w:r>
      <w:r>
        <w:rPr>
          <w:rFonts w:cstheme="minorHAnsi"/>
          <w:sz w:val="20"/>
          <w:szCs w:val="20"/>
        </w:rPr>
        <w:t xml:space="preserve">áme </w:t>
      </w:r>
      <w:r w:rsidRPr="00031EE9">
        <w:rPr>
          <w:rFonts w:cstheme="minorHAnsi"/>
          <w:sz w:val="20"/>
          <w:szCs w:val="20"/>
        </w:rPr>
        <w:t>doplňující připomínky k dokumentaci EIA výše uvedeného záměru, a to po uplynutí lhůty pro podání připomínek.</w:t>
      </w:r>
    </w:p>
    <w:p w14:paraId="154E731E" w14:textId="77777777" w:rsidR="00305C80" w:rsidRPr="00031EE9" w:rsidRDefault="00305C80" w:rsidP="00305C80">
      <w:pPr>
        <w:spacing w:line="240" w:lineRule="auto"/>
        <w:rPr>
          <w:rFonts w:cstheme="minorHAnsi"/>
          <w:sz w:val="20"/>
          <w:szCs w:val="20"/>
        </w:rPr>
      </w:pPr>
      <w:r w:rsidRPr="00031EE9">
        <w:rPr>
          <w:rFonts w:cstheme="minorHAnsi"/>
          <w:sz w:val="20"/>
          <w:szCs w:val="20"/>
        </w:rPr>
        <w:t xml:space="preserve">Naše připomínky se </w:t>
      </w:r>
      <w:proofErr w:type="gramStart"/>
      <w:r w:rsidRPr="00031EE9">
        <w:rPr>
          <w:rFonts w:cstheme="minorHAnsi"/>
          <w:sz w:val="20"/>
          <w:szCs w:val="20"/>
        </w:rPr>
        <w:t>týkají  plánované</w:t>
      </w:r>
      <w:proofErr w:type="gramEnd"/>
      <w:r w:rsidRPr="00031EE9">
        <w:rPr>
          <w:rFonts w:cstheme="minorHAnsi"/>
          <w:sz w:val="20"/>
          <w:szCs w:val="20"/>
        </w:rPr>
        <w:t xml:space="preserve"> stavby </w:t>
      </w:r>
      <w:proofErr w:type="gramStart"/>
      <w:r w:rsidRPr="00031EE9">
        <w:rPr>
          <w:rFonts w:cstheme="minorHAnsi"/>
          <w:sz w:val="20"/>
          <w:szCs w:val="20"/>
        </w:rPr>
        <w:t>podjezdu  v</w:t>
      </w:r>
      <w:proofErr w:type="gramEnd"/>
      <w:r w:rsidRPr="00031EE9">
        <w:rPr>
          <w:rFonts w:cstheme="minorHAnsi"/>
          <w:sz w:val="20"/>
          <w:szCs w:val="20"/>
        </w:rPr>
        <w:t xml:space="preserve"> ulici </w:t>
      </w:r>
      <w:proofErr w:type="spellStart"/>
      <w:r w:rsidRPr="00031EE9">
        <w:rPr>
          <w:rFonts w:cstheme="minorHAnsi"/>
          <w:sz w:val="20"/>
          <w:szCs w:val="20"/>
        </w:rPr>
        <w:t>Stržiště</w:t>
      </w:r>
      <w:proofErr w:type="spellEnd"/>
      <w:r w:rsidRPr="00031EE9">
        <w:rPr>
          <w:rFonts w:cstheme="minorHAnsi"/>
          <w:sz w:val="20"/>
          <w:szCs w:val="20"/>
        </w:rPr>
        <w:t>-Ke Karlovu v Lysé nad Labem.</w:t>
      </w:r>
    </w:p>
    <w:p w14:paraId="7DA31026" w14:textId="77777777" w:rsidR="00305C80" w:rsidRPr="00031EE9" w:rsidRDefault="00305C80" w:rsidP="00305C80">
      <w:pPr>
        <w:spacing w:line="240" w:lineRule="auto"/>
        <w:rPr>
          <w:rFonts w:cstheme="minorHAnsi"/>
          <w:sz w:val="20"/>
          <w:szCs w:val="20"/>
        </w:rPr>
      </w:pPr>
      <w:r w:rsidRPr="00031EE9">
        <w:rPr>
          <w:rFonts w:cstheme="minorHAnsi"/>
          <w:sz w:val="20"/>
          <w:szCs w:val="20"/>
        </w:rPr>
        <w:t xml:space="preserve">Důvodem opožděného podání je skutečnost, že název záměru „Modernizace traťového úseku Nymburk – Lysá nad Labem“ neumožňoval dotčeným obyvatelům rozpoznat, že součástí posuzovaného záměru je výstavba silničního podjezdu v jiné lokalitě, a to v obytné zástavbě ulice </w:t>
      </w:r>
      <w:proofErr w:type="spellStart"/>
      <w:r w:rsidRPr="00031EE9">
        <w:rPr>
          <w:rFonts w:cstheme="minorHAnsi"/>
          <w:sz w:val="20"/>
          <w:szCs w:val="20"/>
        </w:rPr>
        <w:t>Stržiště</w:t>
      </w:r>
      <w:proofErr w:type="spellEnd"/>
      <w:r w:rsidRPr="00031EE9">
        <w:rPr>
          <w:rFonts w:cstheme="minorHAnsi"/>
          <w:sz w:val="20"/>
          <w:szCs w:val="20"/>
        </w:rPr>
        <w:t xml:space="preserve"> v Lysé nad Labem, navíc na jiné železniční trati (směr Mělník).</w:t>
      </w:r>
    </w:p>
    <w:p w14:paraId="73AF823B" w14:textId="77777777" w:rsidR="00305C80" w:rsidRDefault="00305C80" w:rsidP="00305C80">
      <w:pPr>
        <w:spacing w:line="240" w:lineRule="auto"/>
        <w:rPr>
          <w:rFonts w:cstheme="minorHAnsi"/>
          <w:sz w:val="20"/>
          <w:szCs w:val="20"/>
        </w:rPr>
      </w:pPr>
      <w:r w:rsidRPr="00031EE9">
        <w:rPr>
          <w:rFonts w:cstheme="minorHAnsi"/>
          <w:sz w:val="20"/>
          <w:szCs w:val="20"/>
        </w:rPr>
        <w:t>Podstatný zásah do území s přímými dopady na obytné domy tak nebyl z názvu záměru ani z jeho základního popisu zřejmý. Dotčení obyvatelé proto neměli objektivní možnost se včas zapojit do procesu EIA, což je v rozporu s jeho účelem – umožnit informovanou účast veřejnosti</w:t>
      </w:r>
    </w:p>
    <w:p w14:paraId="2F23F829" w14:textId="489B8660" w:rsidR="00305C80" w:rsidRPr="00031EE9" w:rsidRDefault="00000000" w:rsidP="00305C80">
      <w:pPr>
        <w:spacing w:line="240" w:lineRule="auto"/>
        <w:rPr>
          <w:rFonts w:cstheme="minorHAnsi"/>
          <w:sz w:val="20"/>
          <w:szCs w:val="20"/>
        </w:rPr>
      </w:pPr>
      <w:r>
        <w:pict w14:anchorId="2B3A8289">
          <v:rect id="_x0000_i1025" style="width:0;height:1.5pt" o:hralign="center" o:hrstd="t" o:hr="t" fillcolor="#a0a0a0" stroked="f"/>
        </w:pict>
      </w:r>
    </w:p>
    <w:p w14:paraId="4DF4D3A5" w14:textId="5AF93D4E" w:rsidR="00305C80" w:rsidRPr="00B21A8D" w:rsidRDefault="00305C80" w:rsidP="00245B9F">
      <w:pPr>
        <w:pStyle w:val="Nadpis3"/>
      </w:pPr>
      <w:r w:rsidRPr="00B21A8D">
        <w:t xml:space="preserve"> I. Nepřehledné a zavádějící vymezení záměru, </w:t>
      </w:r>
      <w:r w:rsidRPr="00B21A8D">
        <w:rPr>
          <w:rFonts w:cstheme="minorHAnsi"/>
          <w:sz w:val="20"/>
          <w:szCs w:val="20"/>
        </w:rPr>
        <w:t>porušení zásady transparentnosti procesu EIA</w:t>
      </w:r>
    </w:p>
    <w:p w14:paraId="6BE74186" w14:textId="44684C17" w:rsidR="00305C80" w:rsidRPr="00B21A8D" w:rsidRDefault="00305C80" w:rsidP="00305C80">
      <w:pPr>
        <w:rPr>
          <w:rFonts w:cstheme="minorHAnsi"/>
          <w:sz w:val="20"/>
          <w:szCs w:val="20"/>
        </w:rPr>
      </w:pPr>
      <w:r w:rsidRPr="00305C80">
        <w:rPr>
          <w:rFonts w:cstheme="minorHAnsi"/>
          <w:sz w:val="20"/>
          <w:szCs w:val="20"/>
        </w:rPr>
        <w:t xml:space="preserve">Namítáme, že záměr předložený pod názvem „Modernizace traťového úseku Nymburk hl. n. – </w:t>
      </w:r>
      <w:proofErr w:type="spellStart"/>
      <w:r w:rsidRPr="00305C80">
        <w:rPr>
          <w:rFonts w:cstheme="minorHAnsi"/>
          <w:sz w:val="20"/>
          <w:szCs w:val="20"/>
        </w:rPr>
        <w:t>žst</w:t>
      </w:r>
      <w:proofErr w:type="spellEnd"/>
      <w:r w:rsidRPr="00305C80">
        <w:rPr>
          <w:rFonts w:cstheme="minorHAnsi"/>
          <w:sz w:val="20"/>
          <w:szCs w:val="20"/>
        </w:rPr>
        <w:t>. Lysá nad Labem“ je vymezen a prezentován způsobem, který je pro dotčenou veřejnost nesrozumitelný a zavádějící a neodpovídá požadavkům zákona č. 100/2001 Sb. na řádné informování veřejnosti.</w:t>
      </w:r>
    </w:p>
    <w:p w14:paraId="03233B4C" w14:textId="77777777" w:rsidR="003E7594" w:rsidRPr="003E7594" w:rsidRDefault="003E7594" w:rsidP="003E7594">
      <w:pPr>
        <w:rPr>
          <w:rFonts w:cstheme="minorHAnsi"/>
          <w:sz w:val="20"/>
          <w:szCs w:val="20"/>
        </w:rPr>
      </w:pPr>
      <w:r w:rsidRPr="003E7594">
        <w:rPr>
          <w:rFonts w:cstheme="minorHAnsi"/>
          <w:sz w:val="20"/>
          <w:szCs w:val="20"/>
        </w:rPr>
        <w:t xml:space="preserve">Přestože je záměr v názvu i v úvodních částech dokumentace prezentován jako modernizace železniční tratě, jeho skutečný obsah zahrnuje také rozsáhlé silniční a podzemní stavby v zastavěném území města Lysá nad Labem, včetně výstavby silničního podjezdu v lokalitě </w:t>
      </w:r>
      <w:proofErr w:type="spellStart"/>
      <w:r w:rsidRPr="003E7594">
        <w:rPr>
          <w:rFonts w:cstheme="minorHAnsi"/>
          <w:sz w:val="20"/>
          <w:szCs w:val="20"/>
        </w:rPr>
        <w:t>Stržiště</w:t>
      </w:r>
      <w:proofErr w:type="spellEnd"/>
      <w:r w:rsidRPr="003E7594">
        <w:rPr>
          <w:rFonts w:cstheme="minorHAnsi"/>
          <w:sz w:val="20"/>
          <w:szCs w:val="20"/>
        </w:rPr>
        <w:t>. Tyto stavby však nejsou z názvu ani ze základního popisu záměru zřejmé a nejsou identifikovány tak, aby je mohla bez odborné znalosti dokumentace rozpoznat běžná veřejnost.</w:t>
      </w:r>
    </w:p>
    <w:p w14:paraId="79A68123" w14:textId="77777777" w:rsidR="003E7594" w:rsidRPr="003E7594" w:rsidRDefault="003E7594" w:rsidP="003E7594">
      <w:pPr>
        <w:rPr>
          <w:rFonts w:cstheme="minorHAnsi"/>
          <w:sz w:val="20"/>
          <w:szCs w:val="20"/>
        </w:rPr>
      </w:pPr>
      <w:r w:rsidRPr="003E7594">
        <w:rPr>
          <w:rFonts w:cstheme="minorHAnsi"/>
          <w:sz w:val="20"/>
          <w:szCs w:val="20"/>
        </w:rPr>
        <w:t>Zvláště matoucí je skutečnost, že předmětný podjezd je umístěn na jiné železniční trati, než je trať Nymburk – Lysá nad Labem, která je v názvu záměru výslovně uvedena. V prostředí města s více železničními tratěmi takové vymezení objektivně znemožňuje dotčeným obyvatelům včas rozpoznat, že se záměr bezprostředně dotýká jejich bydliště, každodenního pohybu a bezpečnosti.</w:t>
      </w:r>
    </w:p>
    <w:p w14:paraId="03B51435" w14:textId="77777777" w:rsidR="003E7594" w:rsidRPr="003E7594" w:rsidRDefault="003E7594" w:rsidP="003E7594">
      <w:pPr>
        <w:rPr>
          <w:rFonts w:cstheme="minorHAnsi"/>
          <w:sz w:val="20"/>
          <w:szCs w:val="20"/>
        </w:rPr>
      </w:pPr>
      <w:r w:rsidRPr="003E7594">
        <w:rPr>
          <w:rFonts w:cstheme="minorHAnsi"/>
          <w:sz w:val="20"/>
          <w:szCs w:val="20"/>
        </w:rPr>
        <w:t>Tento způsob vymezení záměru měl přímý dopad na výkon procesních práv veřejnosti, neboť znemožnil včasné zapojení do procesu EIA. Obyvatelé se o skutečném rozsahu a povaze zásahů dozvěděli až dodatečně, poté, co vyšlo najevo, že záměr zahrnuje výstavbu silničního podjezdu v jejich bezprostředním okolí.</w:t>
      </w:r>
    </w:p>
    <w:p w14:paraId="54D4DC71" w14:textId="77777777" w:rsidR="003E7594" w:rsidRDefault="003E7594" w:rsidP="003E7594">
      <w:pPr>
        <w:rPr>
          <w:rFonts w:cstheme="minorHAnsi"/>
          <w:sz w:val="20"/>
          <w:szCs w:val="20"/>
        </w:rPr>
      </w:pPr>
      <w:r w:rsidRPr="003E7594">
        <w:rPr>
          <w:rFonts w:cstheme="minorHAnsi"/>
          <w:sz w:val="20"/>
          <w:szCs w:val="20"/>
        </w:rPr>
        <w:t>Opožděné uplatnění těchto připomínek je proto přímým důsledkem netransparentního a zavádějícího vymezení záměru, nikoli nečinnosti dotčené veřejnosti. Žádáme, aby správní orgán tuto skutečnost zohlednil a připomínky věcně posoudil i přes jejich formální opožděnost, neboť opačný postup by nepřiměřeně omezil právo veřejnosti na účast v řízení a popřel smysl procesu EIA.</w:t>
      </w:r>
    </w:p>
    <w:p w14:paraId="2F733FC3" w14:textId="1EE0A584" w:rsidR="00B21A8D" w:rsidRPr="003E7594" w:rsidRDefault="00000000" w:rsidP="003E7594">
      <w:pPr>
        <w:rPr>
          <w:rFonts w:cstheme="minorHAnsi"/>
          <w:sz w:val="20"/>
          <w:szCs w:val="20"/>
        </w:rPr>
      </w:pPr>
      <w:r>
        <w:pict w14:anchorId="44E1A0BF">
          <v:rect id="_x0000_i1026" style="width:0;height:1.5pt" o:hralign="center" o:hrstd="t" o:hr="t" fillcolor="#a0a0a0" stroked="f"/>
        </w:pict>
      </w:r>
    </w:p>
    <w:p w14:paraId="43138C27" w14:textId="77777777" w:rsidR="00305C80" w:rsidRPr="000466AE" w:rsidRDefault="00305C80" w:rsidP="00245B9F">
      <w:pPr>
        <w:pStyle w:val="Nadpis3"/>
      </w:pPr>
      <w:r w:rsidRPr="000466AE">
        <w:t>II. Absence řádného variantního řešení – porušení základního principu EIA</w:t>
      </w:r>
    </w:p>
    <w:p w14:paraId="5FF48E01" w14:textId="77777777" w:rsidR="00305C80" w:rsidRPr="000466AE" w:rsidRDefault="00305C80" w:rsidP="00305C80">
      <w:r w:rsidRPr="000466AE">
        <w:t>Dokumentace EIA pracuje s nahrazením stávajících železničních přejezdů silničními podjezdy jako s jediným řešením, aniž by byly řádně posouzeny jiné reálně proveditelné varianty, zejména:</w:t>
      </w:r>
    </w:p>
    <w:p w14:paraId="43F8B466" w14:textId="77777777" w:rsidR="00305C80" w:rsidRPr="000466AE" w:rsidRDefault="00305C80" w:rsidP="00305C80">
      <w:pPr>
        <w:numPr>
          <w:ilvl w:val="0"/>
          <w:numId w:val="2"/>
        </w:numPr>
      </w:pPr>
      <w:r w:rsidRPr="000466AE">
        <w:lastRenderedPageBreak/>
        <w:t>modernizace a zabezpečení stávajících přejezdů,</w:t>
      </w:r>
    </w:p>
    <w:p w14:paraId="372D8672" w14:textId="77777777" w:rsidR="00305C80" w:rsidRPr="000466AE" w:rsidRDefault="00305C80" w:rsidP="00305C80">
      <w:pPr>
        <w:numPr>
          <w:ilvl w:val="0"/>
          <w:numId w:val="2"/>
        </w:numPr>
      </w:pPr>
      <w:r w:rsidRPr="000466AE">
        <w:t>přeložka silniční dopravy mimo obytnou zónu,</w:t>
      </w:r>
    </w:p>
    <w:p w14:paraId="688B91A3" w14:textId="77777777" w:rsidR="00305C80" w:rsidRPr="000466AE" w:rsidRDefault="00305C80" w:rsidP="00305C80">
      <w:pPr>
        <w:numPr>
          <w:ilvl w:val="0"/>
          <w:numId w:val="2"/>
        </w:numPr>
      </w:pPr>
      <w:r w:rsidRPr="000466AE">
        <w:t>nadjezd,</w:t>
      </w:r>
    </w:p>
    <w:p w14:paraId="4D5F0C55" w14:textId="77777777" w:rsidR="00305C80" w:rsidRPr="000466AE" w:rsidRDefault="00305C80" w:rsidP="00305C80">
      <w:pPr>
        <w:numPr>
          <w:ilvl w:val="0"/>
          <w:numId w:val="2"/>
        </w:numPr>
      </w:pPr>
      <w:r w:rsidRPr="000466AE">
        <w:t>kombinace železniční modernizace a obchvatového řešení silniční dopravy.</w:t>
      </w:r>
    </w:p>
    <w:p w14:paraId="5268E4DB" w14:textId="77777777" w:rsidR="00305C80" w:rsidRPr="000466AE" w:rsidRDefault="00305C80" w:rsidP="00305C80">
      <w:r w:rsidRPr="000466AE">
        <w:t>Podjezdy přitom:</w:t>
      </w:r>
    </w:p>
    <w:p w14:paraId="1D208671" w14:textId="77777777" w:rsidR="00305C80" w:rsidRPr="000466AE" w:rsidRDefault="00305C80" w:rsidP="00305C80">
      <w:pPr>
        <w:numPr>
          <w:ilvl w:val="0"/>
          <w:numId w:val="3"/>
        </w:numPr>
      </w:pPr>
      <w:r w:rsidRPr="000466AE">
        <w:t>nejsou nezbytnou podmínkou modernizace tratě do rychlosti cca 160 km/h,</w:t>
      </w:r>
    </w:p>
    <w:p w14:paraId="03D27193" w14:textId="77777777" w:rsidR="00305C80" w:rsidRPr="000466AE" w:rsidRDefault="00305C80" w:rsidP="00305C80">
      <w:pPr>
        <w:numPr>
          <w:ilvl w:val="0"/>
          <w:numId w:val="3"/>
        </w:numPr>
      </w:pPr>
      <w:r w:rsidRPr="000466AE">
        <w:t>nejsou odůvodněny intenzitou silniční dopravy (cca 50 vozidel/hod., v noci minimální provoz),</w:t>
      </w:r>
    </w:p>
    <w:p w14:paraId="3B5BC3AF" w14:textId="77777777" w:rsidR="00305C80" w:rsidRPr="000466AE" w:rsidRDefault="00305C80" w:rsidP="00305C80">
      <w:pPr>
        <w:numPr>
          <w:ilvl w:val="0"/>
          <w:numId w:val="3"/>
        </w:numPr>
      </w:pPr>
      <w:r w:rsidRPr="000466AE">
        <w:t>představují řešení primárně ve prospěch silniční, včetně nákladní, dopravy.</w:t>
      </w:r>
    </w:p>
    <w:p w14:paraId="4A6EDBA7" w14:textId="6840106F" w:rsidR="00305C80" w:rsidRPr="000466AE" w:rsidRDefault="005E0121" w:rsidP="00305C80">
      <w:r w:rsidRPr="005E0121">
        <w:t xml:space="preserve">Dokumentace je </w:t>
      </w:r>
      <w:r w:rsidRPr="00CD0CEC">
        <w:t>v rozporu s § 2 a § 8 zákona č. 100/2001 Sb. ve spojení s přílohou č. 4</w:t>
      </w:r>
      <w:r w:rsidRPr="005E0121">
        <w:t>, neboť</w:t>
      </w:r>
      <w:r w:rsidR="00305C80" w:rsidRPr="00B21A8D">
        <w:t xml:space="preserve"> neumožňuje porovnat environmentálně a urbanisticky méně zatěžující alternativy</w:t>
      </w:r>
    </w:p>
    <w:p w14:paraId="1898C326" w14:textId="19ED6FA9" w:rsidR="00305C80" w:rsidRPr="00B21A8D" w:rsidRDefault="00000000" w:rsidP="00305C80">
      <w:r>
        <w:pict w14:anchorId="37834C51">
          <v:rect id="_x0000_i1027" style="width:0;height:1.5pt" o:hralign="center" o:hrstd="t" o:hr="t" fillcolor="#a0a0a0" stroked="f"/>
        </w:pict>
      </w:r>
    </w:p>
    <w:p w14:paraId="7257DBBF" w14:textId="17884B93" w:rsidR="00305C80" w:rsidRPr="000466AE" w:rsidRDefault="00B21A8D" w:rsidP="00B21A8D">
      <w:pPr>
        <w:pStyle w:val="Nadpis3"/>
      </w:pPr>
      <w:r>
        <w:t xml:space="preserve">III. </w:t>
      </w:r>
      <w:r w:rsidR="00305C80" w:rsidRPr="000466AE">
        <w:t>Nedostatečné posouzení bezpečnostních rizik a ochrany obyvatel</w:t>
      </w:r>
    </w:p>
    <w:p w14:paraId="2F961DBB" w14:textId="77777777" w:rsidR="00305C80" w:rsidRPr="000466AE" w:rsidRDefault="00305C80" w:rsidP="00305C80">
      <w:r w:rsidRPr="000466AE">
        <w:t>Dokumentace EIA nehodnotí bezpečnostní rizika vyplývající z umístění koncentrovaného kritického bodu infrastruktury (mostní konstrukce nad silničním podjezdem) do bezprostřední blízkosti obytné zástavby.</w:t>
      </w:r>
    </w:p>
    <w:p w14:paraId="2CFF65C7" w14:textId="77777777" w:rsidR="00305C80" w:rsidRPr="000466AE" w:rsidRDefault="00305C80" w:rsidP="00305C80">
      <w:r w:rsidRPr="000466AE">
        <w:t>Opomenuto je zejména:</w:t>
      </w:r>
    </w:p>
    <w:p w14:paraId="5CF04AC6" w14:textId="77777777" w:rsidR="00305C80" w:rsidRPr="000466AE" w:rsidRDefault="00305C80" w:rsidP="00305C80">
      <w:pPr>
        <w:numPr>
          <w:ilvl w:val="0"/>
          <w:numId w:val="4"/>
        </w:numPr>
      </w:pPr>
      <w:r w:rsidRPr="000466AE">
        <w:t>posouzení havarijních scénářů (požár, nehoda, technologické selhání),</w:t>
      </w:r>
    </w:p>
    <w:p w14:paraId="097172B6" w14:textId="77777777" w:rsidR="00305C80" w:rsidRPr="000466AE" w:rsidRDefault="00305C80" w:rsidP="00305C80">
      <w:pPr>
        <w:numPr>
          <w:ilvl w:val="0"/>
          <w:numId w:val="4"/>
        </w:numPr>
      </w:pPr>
      <w:r w:rsidRPr="000466AE">
        <w:t>dopad mimořádných událostí na obyvatele domů ve vzdálenosti cca 3–10 m,</w:t>
      </w:r>
    </w:p>
    <w:p w14:paraId="604A6F5B" w14:textId="77777777" w:rsidR="00305C80" w:rsidRPr="000466AE" w:rsidRDefault="00305C80" w:rsidP="00305C80">
      <w:pPr>
        <w:numPr>
          <w:ilvl w:val="0"/>
          <w:numId w:val="4"/>
        </w:numPr>
      </w:pPr>
      <w:r w:rsidRPr="000466AE">
        <w:t>přístupnost zásahu IZS a možnosti evakuace.</w:t>
      </w:r>
    </w:p>
    <w:p w14:paraId="229EDB97" w14:textId="77777777" w:rsidR="00305C80" w:rsidRPr="000466AE" w:rsidRDefault="00305C80" w:rsidP="00305C80">
      <w:r w:rsidRPr="000466AE">
        <w:t>Tyto nedostatky jsou zvláště závažné s ohledem na:</w:t>
      </w:r>
    </w:p>
    <w:p w14:paraId="435AE80D" w14:textId="77777777" w:rsidR="00305C80" w:rsidRPr="000466AE" w:rsidRDefault="00305C80" w:rsidP="00305C80">
      <w:pPr>
        <w:numPr>
          <w:ilvl w:val="0"/>
          <w:numId w:val="5"/>
        </w:numPr>
      </w:pPr>
      <w:r w:rsidRPr="000466AE">
        <w:t>aktuální evropský a národní rámec ochrany kritické infrastruktury (směrnice CER),</w:t>
      </w:r>
    </w:p>
    <w:p w14:paraId="11851D68" w14:textId="77777777" w:rsidR="00305C80" w:rsidRPr="000466AE" w:rsidRDefault="00305C80" w:rsidP="00305C80">
      <w:pPr>
        <w:numPr>
          <w:ilvl w:val="0"/>
          <w:numId w:val="5"/>
        </w:numPr>
      </w:pPr>
      <w:r w:rsidRPr="000466AE">
        <w:t>strategický význam tratě jako součásti sítě TEN-T,</w:t>
      </w:r>
    </w:p>
    <w:p w14:paraId="3AC5DAB9" w14:textId="77777777" w:rsidR="00305C80" w:rsidRPr="000466AE" w:rsidRDefault="00305C80" w:rsidP="00305C80">
      <w:pPr>
        <w:numPr>
          <w:ilvl w:val="0"/>
          <w:numId w:val="5"/>
        </w:numPr>
      </w:pPr>
      <w:r w:rsidRPr="000466AE">
        <w:t>obecně zvýšené bezpečnostní riziko dopravní infrastruktury v současném kontextu.</w:t>
      </w:r>
    </w:p>
    <w:p w14:paraId="5364D109" w14:textId="77777777" w:rsidR="00305C80" w:rsidRPr="000466AE" w:rsidRDefault="00305C80" w:rsidP="00305C80">
      <w:r w:rsidRPr="000466AE">
        <w:t>Dokumentace tak nerespektuje princip prevence a předběžné opatrnosti.</w:t>
      </w:r>
    </w:p>
    <w:p w14:paraId="5DB41A56" w14:textId="77777777" w:rsidR="00305C80" w:rsidRPr="000466AE" w:rsidRDefault="00000000" w:rsidP="00305C80">
      <w:r>
        <w:pict w14:anchorId="7E4E198A">
          <v:rect id="_x0000_i1028" style="width:0;height:1.5pt" o:hralign="center" o:hrstd="t" o:hr="t" fillcolor="#a0a0a0" stroked="f"/>
        </w:pict>
      </w:r>
    </w:p>
    <w:p w14:paraId="61634DCD" w14:textId="07F6EAFE" w:rsidR="00305C80" w:rsidRPr="000466AE" w:rsidRDefault="00B21A8D" w:rsidP="005E0121">
      <w:pPr>
        <w:pStyle w:val="Nadpis3"/>
      </w:pPr>
      <w:r>
        <w:t>I</w:t>
      </w:r>
      <w:r w:rsidR="00305C80" w:rsidRPr="000466AE">
        <w:t>V. Nedostatečné posouzení vlivů na veřejné zdraví a kvalitu života</w:t>
      </w:r>
    </w:p>
    <w:p w14:paraId="39AC9547" w14:textId="77777777" w:rsidR="00305C80" w:rsidRPr="000466AE" w:rsidRDefault="00305C80" w:rsidP="00305C80">
      <w:r w:rsidRPr="000466AE">
        <w:t>Hodnocení vlivů na veřejné zdraví:</w:t>
      </w:r>
    </w:p>
    <w:p w14:paraId="2CE79C89" w14:textId="77777777" w:rsidR="00305C80" w:rsidRPr="000466AE" w:rsidRDefault="00305C80" w:rsidP="00305C80">
      <w:pPr>
        <w:numPr>
          <w:ilvl w:val="0"/>
          <w:numId w:val="6"/>
        </w:numPr>
      </w:pPr>
      <w:r w:rsidRPr="000466AE">
        <w:t>paušálně přebírá závěry z jiných částí záměru,</w:t>
      </w:r>
    </w:p>
    <w:p w14:paraId="4C6D0225" w14:textId="77777777" w:rsidR="00305C80" w:rsidRPr="000466AE" w:rsidRDefault="00305C80" w:rsidP="00305C80">
      <w:pPr>
        <w:numPr>
          <w:ilvl w:val="0"/>
          <w:numId w:val="6"/>
        </w:numPr>
      </w:pPr>
      <w:r w:rsidRPr="000466AE">
        <w:t>nehodnotí samostatně nejzatíženější lokalitu – obytnou zástavbu u podjezdu,</w:t>
      </w:r>
    </w:p>
    <w:p w14:paraId="0CF81F22" w14:textId="77777777" w:rsidR="00305C80" w:rsidRPr="000466AE" w:rsidRDefault="00305C80" w:rsidP="00305C80">
      <w:pPr>
        <w:numPr>
          <w:ilvl w:val="0"/>
          <w:numId w:val="6"/>
        </w:numPr>
      </w:pPr>
      <w:r w:rsidRPr="000466AE">
        <w:t>opomíjí kumulaci hluku, vibrací a emisí v uzavřeném prostoru podjezdu.</w:t>
      </w:r>
    </w:p>
    <w:p w14:paraId="25CF1F17" w14:textId="77777777" w:rsidR="00305C80" w:rsidRPr="000466AE" w:rsidRDefault="00305C80" w:rsidP="00305C80">
      <w:r w:rsidRPr="000466AE">
        <w:t>Zcela chybí posouzení:</w:t>
      </w:r>
    </w:p>
    <w:p w14:paraId="15E870A0" w14:textId="77777777" w:rsidR="00305C80" w:rsidRPr="000466AE" w:rsidRDefault="00305C80" w:rsidP="00305C80">
      <w:pPr>
        <w:numPr>
          <w:ilvl w:val="0"/>
          <w:numId w:val="7"/>
        </w:numPr>
      </w:pPr>
      <w:r w:rsidRPr="000466AE">
        <w:t>bariérového efektu komunikace mezi obytnou zónou a občanskou vybaveností,</w:t>
      </w:r>
    </w:p>
    <w:p w14:paraId="1135779B" w14:textId="77777777" w:rsidR="00305C80" w:rsidRPr="000466AE" w:rsidRDefault="00305C80" w:rsidP="00305C80">
      <w:pPr>
        <w:numPr>
          <w:ilvl w:val="0"/>
          <w:numId w:val="7"/>
        </w:numPr>
      </w:pPr>
      <w:r w:rsidRPr="000466AE">
        <w:lastRenderedPageBreak/>
        <w:t>dopadů na každodenní pohyb dětí, seniorů a dalších zranitelných skupin,</w:t>
      </w:r>
    </w:p>
    <w:p w14:paraId="4B3A21BE" w14:textId="77777777" w:rsidR="00305C80" w:rsidRPr="000466AE" w:rsidRDefault="00305C80" w:rsidP="00305C80">
      <w:pPr>
        <w:numPr>
          <w:ilvl w:val="0"/>
          <w:numId w:val="7"/>
        </w:numPr>
      </w:pPr>
      <w:r w:rsidRPr="000466AE">
        <w:t>změny charakteru veřejného prostoru a pěší prostupnosti města.</w:t>
      </w:r>
    </w:p>
    <w:p w14:paraId="102D44DA" w14:textId="77777777" w:rsidR="00305C80" w:rsidRPr="000466AE" w:rsidRDefault="00305C80" w:rsidP="00305C80">
      <w:r w:rsidRPr="000466AE">
        <w:t>Tento přístup je v rozporu s judikaturou NSS, která vyžaduje posouzení konkrétních dopadů na konkrétní obyvatele, nikoli jejich relativizaci obecnými statistikami.</w:t>
      </w:r>
    </w:p>
    <w:p w14:paraId="33B715F8" w14:textId="77777777" w:rsidR="00305C80" w:rsidRPr="00B21A8D" w:rsidRDefault="00000000" w:rsidP="00305C80">
      <w:r>
        <w:pict w14:anchorId="1536CCB4">
          <v:rect id="_x0000_i1029" style="width:0;height:1.5pt" o:hralign="center" o:hrstd="t" o:hr="t" fillcolor="#a0a0a0" stroked="f"/>
        </w:pict>
      </w:r>
    </w:p>
    <w:p w14:paraId="11D29C78" w14:textId="1ACF290B" w:rsidR="00305C80" w:rsidRPr="009F7183" w:rsidRDefault="00305C80" w:rsidP="00305C80">
      <w:r w:rsidRPr="00245B9F">
        <w:rPr>
          <w:rStyle w:val="Nadpis3Char"/>
        </w:rPr>
        <w:t xml:space="preserve">V. </w:t>
      </w:r>
      <w:r w:rsidRPr="009F7183">
        <w:rPr>
          <w:rStyle w:val="Nadpis3Char"/>
        </w:rPr>
        <w:t>Omezení vlastnických práv a přístupu k nemovitostem</w:t>
      </w:r>
      <w:r w:rsidRPr="009F7183">
        <w:br/>
        <w:t xml:space="preserve">Dokumentace EIA se vůbec nezabývá dopady navrženého řešení na přístupnost a užívání konkrétních nemovitostí v dotčené lokalitě. Navržené dopravní uspořádání vede k faktickému omezení nebo ztrátě přístupu k některým objektům </w:t>
      </w:r>
      <w:proofErr w:type="gramStart"/>
      <w:r w:rsidRPr="009F7183">
        <w:t xml:space="preserve">( </w:t>
      </w:r>
      <w:r w:rsidRPr="00B21A8D">
        <w:t>obytný</w:t>
      </w:r>
      <w:proofErr w:type="gramEnd"/>
      <w:r w:rsidRPr="00B21A8D">
        <w:t xml:space="preserve"> dům č.p. 513/</w:t>
      </w:r>
      <w:proofErr w:type="gramStart"/>
      <w:r w:rsidRPr="00B21A8D">
        <w:t xml:space="preserve">63 </w:t>
      </w:r>
      <w:r w:rsidRPr="009F7183">
        <w:t>)</w:t>
      </w:r>
      <w:proofErr w:type="gramEnd"/>
      <w:r w:rsidRPr="009F7183">
        <w:t>, případně k jeho zásadnímu zhoršení</w:t>
      </w:r>
      <w:r w:rsidRPr="00B21A8D">
        <w:t xml:space="preserve"> (výjezd z ulice Dvorecká)</w:t>
      </w:r>
      <w:r w:rsidRPr="009F7183">
        <w:t>.</w:t>
      </w:r>
    </w:p>
    <w:p w14:paraId="57C9651C" w14:textId="77777777" w:rsidR="00305C80" w:rsidRPr="009F7183" w:rsidRDefault="00305C80" w:rsidP="00305C80">
      <w:r w:rsidRPr="009F7183">
        <w:t>Podle ustálené judikatury Nejvyššího správního soudu představuje omezení přístupu k nemovitosti kvalifikovaný zásah do vlastnického práva, který musí být posuzován již v procesu EIA jako součást hodnocení vlivů záměru na obyvatelstvo a majetek. Dokumentace však tyto dopady vůbec neidentifikuje ani nehodnotí a neposuzuje žádné varianty řešení, které by zásah do vlastnických práv minimalizovaly.</w:t>
      </w:r>
    </w:p>
    <w:p w14:paraId="6438C1E1" w14:textId="77777777" w:rsidR="00305C80" w:rsidRPr="009F7183" w:rsidRDefault="00305C80" w:rsidP="00305C80">
      <w:r w:rsidRPr="009F7183">
        <w:t>Tato vada činí dokumentaci v daném rozsahu nepřezkoumatelnou a je v rozporu s § 2 a § 8 zákona č. 100/2001 Sb. i s principem minimalizace zásahů do základních práv.</w:t>
      </w:r>
    </w:p>
    <w:p w14:paraId="7072C55A" w14:textId="58AE383D" w:rsidR="00305C80" w:rsidRPr="00B21A8D" w:rsidRDefault="00000000" w:rsidP="00305C80">
      <w:r>
        <w:pict w14:anchorId="24BF445C">
          <v:rect id="_x0000_i1030" style="width:0;height:1.5pt" o:hralign="center" o:hrstd="t" o:hr="t" fillcolor="#a0a0a0" stroked="f"/>
        </w:pict>
      </w:r>
    </w:p>
    <w:p w14:paraId="601A0E65" w14:textId="18664F2F" w:rsidR="003E7594" w:rsidRPr="003E7594" w:rsidRDefault="00B21A8D" w:rsidP="00B21A8D">
      <w:pPr>
        <w:pStyle w:val="Nadpis3"/>
      </w:pPr>
      <w:r>
        <w:t>V</w:t>
      </w:r>
      <w:r w:rsidR="005E0121">
        <w:t>I</w:t>
      </w:r>
      <w:r w:rsidR="00245B9F">
        <w:t>.</w:t>
      </w:r>
      <w:r>
        <w:t xml:space="preserve"> </w:t>
      </w:r>
      <w:r w:rsidR="003E7594" w:rsidRPr="003E7594">
        <w:t>Absence technického řešení a rozpor s právními a technickými požadavky</w:t>
      </w:r>
    </w:p>
    <w:p w14:paraId="4321E7AB" w14:textId="77777777" w:rsidR="003E7594" w:rsidRPr="003E7594" w:rsidRDefault="003E7594" w:rsidP="003E7594">
      <w:r w:rsidRPr="003E7594">
        <w:t>Dokumentace EIA neobsahuje základní technické podklady nezbytné pro posouzení vlivů navržených silničních podjezdů v zastavěném území města Lysá nad Labem. Konkrétně namítáme, že:</w:t>
      </w:r>
    </w:p>
    <w:p w14:paraId="06C15681" w14:textId="77777777" w:rsidR="003E7594" w:rsidRPr="003E7594" w:rsidRDefault="003E7594" w:rsidP="003E7594">
      <w:pPr>
        <w:numPr>
          <w:ilvl w:val="0"/>
          <w:numId w:val="16"/>
        </w:numPr>
      </w:pPr>
      <w:r w:rsidRPr="003E7594">
        <w:t>Chybí srozumitelný prostorový zákres stavby</w:t>
      </w:r>
      <w:r w:rsidRPr="003E7594">
        <w:br/>
        <w:t>Dokumentace neobsahuje přehledné situační výkresy ani podélné a příčné řezy, které by umožnily posoudit prostorové nároky podjezdů, jejich vztah ke stávající zástavbě, parcelám a technické infrastruktuře. Bez těchto podkladů nelze reálně vyhodnotit rozsah zásahu do území.</w:t>
      </w:r>
    </w:p>
    <w:p w14:paraId="42203C00" w14:textId="77777777" w:rsidR="003E7594" w:rsidRPr="003E7594" w:rsidRDefault="003E7594" w:rsidP="003E7594">
      <w:pPr>
        <w:numPr>
          <w:ilvl w:val="0"/>
          <w:numId w:val="16"/>
        </w:numPr>
      </w:pPr>
      <w:r w:rsidRPr="003E7594">
        <w:t>Není řešeno napojení na místní komunikace a křižovatky</w:t>
      </w:r>
      <w:r w:rsidRPr="003E7594">
        <w:br/>
        <w:t xml:space="preserve">Dokumentace neřeší technické parametry navazujících křižovatek a výjezdů (zejména křižovatku </w:t>
      </w:r>
      <w:proofErr w:type="spellStart"/>
      <w:r w:rsidRPr="003E7594">
        <w:t>Stržiště</w:t>
      </w:r>
      <w:proofErr w:type="spellEnd"/>
      <w:r w:rsidRPr="003E7594">
        <w:t>–Čechova a výjezd z ulice Dvorecká), a to zejména:</w:t>
      </w:r>
    </w:p>
    <w:p w14:paraId="69AA9B1F" w14:textId="77777777" w:rsidR="003E7594" w:rsidRPr="00B21A8D" w:rsidRDefault="003E7594" w:rsidP="003E7594">
      <w:pPr>
        <w:numPr>
          <w:ilvl w:val="0"/>
          <w:numId w:val="17"/>
        </w:numPr>
      </w:pPr>
      <w:r w:rsidRPr="003E7594">
        <w:t>rozhledové poměry ve vztahu k příslušným normám ČSN pro návrh křižovatek (např. ČSN 73 6102),</w:t>
      </w:r>
    </w:p>
    <w:p w14:paraId="510DED45" w14:textId="77777777" w:rsidR="003E7594" w:rsidRPr="003E7594" w:rsidRDefault="003E7594" w:rsidP="003E7594">
      <w:pPr>
        <w:numPr>
          <w:ilvl w:val="0"/>
          <w:numId w:val="17"/>
        </w:numPr>
      </w:pPr>
      <w:r w:rsidRPr="003E7594">
        <w:t>podélné sklony komunikací při vjezdu a výjezdu z podjezdu ve vztahu k normám pro návrh komunikací (např. ČSN 73 6101),</w:t>
      </w:r>
      <w:r w:rsidRPr="003E7594">
        <w:br/>
        <w:t>a jejich dopady na bezpečnost provozu, hlučnost, emise a zimní údržbu.</w:t>
      </w:r>
    </w:p>
    <w:p w14:paraId="1E545752" w14:textId="77777777" w:rsidR="003E7594" w:rsidRPr="003E7594" w:rsidRDefault="003E7594" w:rsidP="003E7594">
      <w:pPr>
        <w:numPr>
          <w:ilvl w:val="0"/>
          <w:numId w:val="18"/>
        </w:numPr>
      </w:pPr>
      <w:r w:rsidRPr="003E7594">
        <w:t>Nelze posoudit šetrnost a přiměřenost navrženého řešení</w:t>
      </w:r>
      <w:r w:rsidRPr="003E7594">
        <w:br/>
        <w:t>Absence uvedených technických údajů znemožňuje posoudit, zda navržené řešení odpovídá technickým normám a principu minimalizace zásahů do obytného území, a zda nebylo možné zvolit řešení méně zatěžující okolní zástavbu a obyvatele.</w:t>
      </w:r>
    </w:p>
    <w:p w14:paraId="24A6A3CE" w14:textId="77777777" w:rsidR="003E7594" w:rsidRPr="003E7594" w:rsidRDefault="003E7594" w:rsidP="003E7594">
      <w:r w:rsidRPr="003E7594">
        <w:lastRenderedPageBreak/>
        <w:t>Uvedené nedostatky jsou v rozporu s § 8 zákona č. 100/2001 Sb. ve spojení s přílohou č. 4, zejména s požadavky na popis fyzikálních charakteristik záměru a navrhovaná opatření k prevenci a omezení negativních vlivů.</w:t>
      </w:r>
    </w:p>
    <w:p w14:paraId="50B9F094" w14:textId="2A00494F" w:rsidR="00305C80" w:rsidRPr="00B21A8D" w:rsidRDefault="00000000" w:rsidP="00305C80">
      <w:r>
        <w:pict w14:anchorId="3C01BEC4">
          <v:rect id="_x0000_i1031" style="width:0;height:1.5pt" o:hralign="center" o:hrstd="t" o:hr="t" fillcolor="#a0a0a0" stroked="f"/>
        </w:pict>
      </w:r>
    </w:p>
    <w:p w14:paraId="0034C603" w14:textId="27F87CCA" w:rsidR="0049422D" w:rsidRPr="0049422D" w:rsidRDefault="00B21A8D" w:rsidP="00B21A8D">
      <w:pPr>
        <w:pStyle w:val="Nadpis3"/>
      </w:pPr>
      <w:r>
        <w:t>VI</w:t>
      </w:r>
      <w:r w:rsidR="005E0121">
        <w:t>I</w:t>
      </w:r>
      <w:r>
        <w:t xml:space="preserve">. </w:t>
      </w:r>
      <w:r w:rsidR="0049422D" w:rsidRPr="0049422D">
        <w:t>Hydrogeologie – nedostatečné posouzení vlivů na podzemní vody</w:t>
      </w:r>
    </w:p>
    <w:p w14:paraId="039D0C54" w14:textId="77777777" w:rsidR="0049422D" w:rsidRPr="0049422D" w:rsidRDefault="0049422D" w:rsidP="0049422D">
      <w:r w:rsidRPr="0049422D">
        <w:t>Dokumentace EIA neobsahuje řádné hydrogeologické posouzení vlivů navržených dvou silničních podjezdů na podzemní vody, a to zejména s ohledem na jejich umístění v urbanizovaném území a hloubkové zásahy pod úroveň terénu. Dokumentace se nevypořádává se souladem záměru s ochrannými pásmy vodních zdrojů (OPVZ) ani s kumulativními dopady obou podjezdů na hydrogeologické poměry území.</w:t>
      </w:r>
    </w:p>
    <w:p w14:paraId="21E96FBA" w14:textId="77777777" w:rsidR="0049422D" w:rsidRPr="0049422D" w:rsidRDefault="0049422D" w:rsidP="0049422D">
      <w:r w:rsidRPr="0049422D">
        <w:t>Chybí posouzení rizika kontaminace podzemních vod v důsledku provozu silniční dopravy (úniky ropných látek, zasolování, havárie), jakož i návrh konkrétních technických opatření k ochraně vod (izolace staveb, systém odvodnění, havarijní opatření).</w:t>
      </w:r>
    </w:p>
    <w:p w14:paraId="137000E0" w14:textId="77777777" w:rsidR="0049422D" w:rsidRPr="0049422D" w:rsidRDefault="0049422D" w:rsidP="0049422D">
      <w:r w:rsidRPr="0049422D">
        <w:t xml:space="preserve">Dokumentace rovněž nehodnotí možný vliv změn proudění podzemních vod na přírodní lokalitu </w:t>
      </w:r>
      <w:proofErr w:type="spellStart"/>
      <w:r w:rsidRPr="0049422D">
        <w:t>Hrabanov</w:t>
      </w:r>
      <w:proofErr w:type="spellEnd"/>
      <w:r w:rsidRPr="0049422D">
        <w:t xml:space="preserve"> – Černava, a to ani z hlediska dlouhodobých a kumulativních účinků.</w:t>
      </w:r>
    </w:p>
    <w:p w14:paraId="4ADE3DBB" w14:textId="77777777" w:rsidR="0049422D" w:rsidRDefault="0049422D" w:rsidP="0049422D">
      <w:r w:rsidRPr="0049422D">
        <w:t>Uvedené nedostatky jsou v rozporu s § 8 zákona č. 100/2001 Sb. ve spojení s přílohou č. 4, neboť dokumentace neumožňuje řádné posouzení vlivů záměru na podzemní vody a vodní režim území.</w:t>
      </w:r>
    </w:p>
    <w:p w14:paraId="5AA52E3A" w14:textId="18D1F208" w:rsidR="00245B9F" w:rsidRPr="0049422D" w:rsidRDefault="00000000" w:rsidP="0049422D">
      <w:r>
        <w:pict w14:anchorId="0DEB596A">
          <v:rect id="_x0000_i1032" style="width:0;height:1.5pt" o:hralign="center" o:hrstd="t" o:hr="t" fillcolor="#a0a0a0" stroked="f"/>
        </w:pict>
      </w:r>
    </w:p>
    <w:p w14:paraId="4CE9874F" w14:textId="3A2FD92E" w:rsidR="00B21A8D" w:rsidRPr="00B21A8D" w:rsidRDefault="00245B9F" w:rsidP="00245B9F">
      <w:pPr>
        <w:pStyle w:val="Nadpis3"/>
      </w:pPr>
      <w:r>
        <w:t>VII</w:t>
      </w:r>
      <w:r w:rsidR="005E0121">
        <w:t>I</w:t>
      </w:r>
      <w:r>
        <w:t>.</w:t>
      </w:r>
      <w:r w:rsidR="005E0121">
        <w:t xml:space="preserve"> </w:t>
      </w:r>
      <w:r w:rsidR="00B21A8D" w:rsidRPr="00B21A8D">
        <w:t>Geotechnické vlivy – dopady výkopů a podjezdů na okolní zástavbu</w:t>
      </w:r>
    </w:p>
    <w:p w14:paraId="35F8B59F" w14:textId="77777777" w:rsidR="00B21A8D" w:rsidRPr="00B21A8D" w:rsidRDefault="00B21A8D" w:rsidP="00B21A8D">
      <w:r w:rsidRPr="00B21A8D">
        <w:t>Dokumentace EIA neobsahuje řádné posouzení vlivů hlubokých výkopů a výstavby silničních podjezdů na okolní obytnou zástavbu, a to zejména z hlediska geotechnických a hydrogeologických účinků. Chybí vyhodnocení rizik sedání, poruch základů, vzniku trhlin a lokální destabilizace staveb v důsledku výkopových prací, změn napěťových poměrů v podloží a možného snížení hladiny podzemní vody (depresní kužel).</w:t>
      </w:r>
    </w:p>
    <w:p w14:paraId="215C5906" w14:textId="77777777" w:rsidR="00B21A8D" w:rsidRPr="00B21A8D" w:rsidRDefault="00B21A8D" w:rsidP="00B21A8D">
      <w:r w:rsidRPr="00B21A8D">
        <w:t>Dokumentace neobsahuje geotechnický posudek hodnotící:</w:t>
      </w:r>
    </w:p>
    <w:p w14:paraId="6ED000DC" w14:textId="77777777" w:rsidR="00B21A8D" w:rsidRPr="00B21A8D" w:rsidRDefault="00B21A8D" w:rsidP="00B21A8D">
      <w:pPr>
        <w:numPr>
          <w:ilvl w:val="0"/>
          <w:numId w:val="19"/>
        </w:numPr>
      </w:pPr>
      <w:r w:rsidRPr="00B21A8D">
        <w:t>vliv zvolené stavební technologie podjezdu na okolní objekty,</w:t>
      </w:r>
    </w:p>
    <w:p w14:paraId="3CBDF547" w14:textId="77777777" w:rsidR="00B21A8D" w:rsidRPr="00B21A8D" w:rsidRDefault="00B21A8D" w:rsidP="00B21A8D">
      <w:pPr>
        <w:numPr>
          <w:ilvl w:val="0"/>
          <w:numId w:val="19"/>
        </w:numPr>
      </w:pPr>
      <w:r w:rsidRPr="00B21A8D">
        <w:t>citlivost stávajících obytných domů na deformace a poklesy podloží,</w:t>
      </w:r>
    </w:p>
    <w:p w14:paraId="5E777A49" w14:textId="77777777" w:rsidR="00B21A8D" w:rsidRPr="00B21A8D" w:rsidRDefault="00B21A8D" w:rsidP="00B21A8D">
      <w:pPr>
        <w:numPr>
          <w:ilvl w:val="0"/>
          <w:numId w:val="19"/>
        </w:numPr>
      </w:pPr>
      <w:r w:rsidRPr="00B21A8D">
        <w:t>rozsah a dosah potenciálního depresního kužele.</w:t>
      </w:r>
    </w:p>
    <w:p w14:paraId="289B2607" w14:textId="77777777" w:rsidR="00B21A8D" w:rsidRPr="00B21A8D" w:rsidRDefault="00B21A8D" w:rsidP="00B21A8D">
      <w:r w:rsidRPr="00B21A8D">
        <w:t>Současně chybí návrh preventivních a monitorovacích opatření, zejména:</w:t>
      </w:r>
    </w:p>
    <w:p w14:paraId="630E9669" w14:textId="77777777" w:rsidR="00B21A8D" w:rsidRPr="00B21A8D" w:rsidRDefault="00B21A8D" w:rsidP="00B21A8D">
      <w:pPr>
        <w:numPr>
          <w:ilvl w:val="0"/>
          <w:numId w:val="20"/>
        </w:numPr>
      </w:pPr>
      <w:r w:rsidRPr="00B21A8D">
        <w:t>pasportizace a statické posouzení dotčených staveb před zahájením prací,</w:t>
      </w:r>
    </w:p>
    <w:p w14:paraId="41AD1901" w14:textId="77777777" w:rsidR="00B21A8D" w:rsidRPr="00B21A8D" w:rsidRDefault="00B21A8D" w:rsidP="00B21A8D">
      <w:pPr>
        <w:numPr>
          <w:ilvl w:val="0"/>
          <w:numId w:val="20"/>
        </w:numPr>
      </w:pPr>
      <w:r w:rsidRPr="00B21A8D">
        <w:t>průběžný monitoring sedání, deformací a hladiny podzemní vody u objektů v dosahu stavby,</w:t>
      </w:r>
    </w:p>
    <w:p w14:paraId="28A5138E" w14:textId="77777777" w:rsidR="00B21A8D" w:rsidRPr="00B21A8D" w:rsidRDefault="00B21A8D" w:rsidP="00B21A8D">
      <w:pPr>
        <w:numPr>
          <w:ilvl w:val="0"/>
          <w:numId w:val="20"/>
        </w:numPr>
      </w:pPr>
      <w:r w:rsidRPr="00B21A8D">
        <w:t>vymezení okruhu dotčených nemovitostí podle geotechnických a hydrogeologických kritérií.</w:t>
      </w:r>
    </w:p>
    <w:p w14:paraId="5FEC0068" w14:textId="77777777" w:rsidR="00B21A8D" w:rsidRPr="00B21A8D" w:rsidRDefault="00B21A8D" w:rsidP="00B21A8D">
      <w:r w:rsidRPr="00B21A8D">
        <w:t>Tyto nedostatky jsou v rozporu s § 8 zákona č. 100/2001 Sb. ve spojení s přílohou č. 4, neboť dokumentace neumožňuje posoudit rizika závažných negativních vlivů na majetek a bezpečné užívání obytných staveb ani aplikaci principu prevence a předběžné opatrnosti.</w:t>
      </w:r>
    </w:p>
    <w:p w14:paraId="490039B1" w14:textId="535028A5" w:rsidR="00305C80" w:rsidRPr="000466AE" w:rsidRDefault="00000000" w:rsidP="00305C80">
      <w:r>
        <w:pict w14:anchorId="5BE3F58E">
          <v:rect id="_x0000_i1033" style="width:0;height:1.5pt" o:hralign="center" o:hrstd="t" o:hr="t" fillcolor="#a0a0a0" stroked="f"/>
        </w:pict>
      </w:r>
    </w:p>
    <w:p w14:paraId="7E0A0E1E" w14:textId="44E01863" w:rsidR="00305C80" w:rsidRPr="000466AE" w:rsidRDefault="00305C80" w:rsidP="00245B9F">
      <w:pPr>
        <w:pStyle w:val="Nadpis3"/>
      </w:pPr>
      <w:r w:rsidRPr="000466AE">
        <w:lastRenderedPageBreak/>
        <w:t>VI</w:t>
      </w:r>
      <w:r w:rsidR="00B21A8D">
        <w:t>II</w:t>
      </w:r>
      <w:r w:rsidRPr="000466AE">
        <w:t>. Návrh opatření</w:t>
      </w:r>
    </w:p>
    <w:p w14:paraId="62CCA1FD" w14:textId="77777777" w:rsidR="00305C80" w:rsidRPr="000466AE" w:rsidRDefault="00305C80" w:rsidP="00305C80">
      <w:r w:rsidRPr="000466AE">
        <w:t>Spolek navrhuje, aby příslušný orgán:</w:t>
      </w:r>
    </w:p>
    <w:p w14:paraId="5F6F41F2" w14:textId="77777777" w:rsidR="00305C80" w:rsidRPr="000466AE" w:rsidRDefault="00305C80" w:rsidP="00305C80">
      <w:pPr>
        <w:numPr>
          <w:ilvl w:val="0"/>
          <w:numId w:val="8"/>
        </w:numPr>
      </w:pPr>
      <w:r w:rsidRPr="000466AE">
        <w:t>vrátil dokumentaci EIA k doplnění,</w:t>
      </w:r>
    </w:p>
    <w:p w14:paraId="4A41D55A" w14:textId="77777777" w:rsidR="00305C80" w:rsidRPr="000466AE" w:rsidRDefault="00305C80" w:rsidP="00305C80">
      <w:pPr>
        <w:numPr>
          <w:ilvl w:val="0"/>
          <w:numId w:val="8"/>
        </w:numPr>
      </w:pPr>
      <w:r w:rsidRPr="000466AE">
        <w:t>uložil zpracování skutečně variantního řešení náhrady železničních přejezdů,</w:t>
      </w:r>
    </w:p>
    <w:p w14:paraId="5AA2C1E0" w14:textId="77777777" w:rsidR="00305C80" w:rsidRPr="000466AE" w:rsidRDefault="00305C80" w:rsidP="00305C80">
      <w:pPr>
        <w:numPr>
          <w:ilvl w:val="0"/>
          <w:numId w:val="8"/>
        </w:numPr>
      </w:pPr>
      <w:r w:rsidRPr="000466AE">
        <w:t>vyžádal samostatné posouzení urbanistických, bezpečnostních a zdravotních dopadů podjezdů,</w:t>
      </w:r>
    </w:p>
    <w:p w14:paraId="30F48298" w14:textId="77777777" w:rsidR="00305C80" w:rsidRPr="000466AE" w:rsidRDefault="00305C80" w:rsidP="00305C80">
      <w:pPr>
        <w:numPr>
          <w:ilvl w:val="0"/>
          <w:numId w:val="8"/>
        </w:numPr>
      </w:pPr>
      <w:r w:rsidRPr="000466AE">
        <w:t>zajistil plnohodnotné zapojení veřejnosti do projednání dopravního řešení lokality.</w:t>
      </w:r>
    </w:p>
    <w:p w14:paraId="2F42E15A" w14:textId="77777777" w:rsidR="00305C80" w:rsidRPr="00B21A8D" w:rsidRDefault="00305C80" w:rsidP="00305C80"/>
    <w:p w14:paraId="4EFA95B5" w14:textId="77777777" w:rsidR="00305C80" w:rsidRDefault="00305C80" w:rsidP="00305C80"/>
    <w:sectPr w:rsidR="00305C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0B71"/>
    <w:multiLevelType w:val="multilevel"/>
    <w:tmpl w:val="26C83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0016C"/>
    <w:multiLevelType w:val="multilevel"/>
    <w:tmpl w:val="5336A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1A3723"/>
    <w:multiLevelType w:val="multilevel"/>
    <w:tmpl w:val="DD802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2150F1"/>
    <w:multiLevelType w:val="multilevel"/>
    <w:tmpl w:val="EA0C5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E20385"/>
    <w:multiLevelType w:val="multilevel"/>
    <w:tmpl w:val="6D7C9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EF7E82"/>
    <w:multiLevelType w:val="multilevel"/>
    <w:tmpl w:val="38EC1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480B54"/>
    <w:multiLevelType w:val="multilevel"/>
    <w:tmpl w:val="A006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693C94"/>
    <w:multiLevelType w:val="multilevel"/>
    <w:tmpl w:val="9496C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5612AD"/>
    <w:multiLevelType w:val="multilevel"/>
    <w:tmpl w:val="7B74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372F3D"/>
    <w:multiLevelType w:val="multilevel"/>
    <w:tmpl w:val="DB6AFA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367C45"/>
    <w:multiLevelType w:val="multilevel"/>
    <w:tmpl w:val="54825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3E43FE"/>
    <w:multiLevelType w:val="multilevel"/>
    <w:tmpl w:val="36CEC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AA7167"/>
    <w:multiLevelType w:val="multilevel"/>
    <w:tmpl w:val="8392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B73F2D"/>
    <w:multiLevelType w:val="multilevel"/>
    <w:tmpl w:val="BD200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690036"/>
    <w:multiLevelType w:val="multilevel"/>
    <w:tmpl w:val="9B5E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1C00BF"/>
    <w:multiLevelType w:val="multilevel"/>
    <w:tmpl w:val="84E4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26537E"/>
    <w:multiLevelType w:val="multilevel"/>
    <w:tmpl w:val="B988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8B47B3"/>
    <w:multiLevelType w:val="multilevel"/>
    <w:tmpl w:val="BCE668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9193811">
    <w:abstractNumId w:val="13"/>
  </w:num>
  <w:num w:numId="2" w16cid:durableId="1143428521">
    <w:abstractNumId w:val="7"/>
  </w:num>
  <w:num w:numId="3" w16cid:durableId="1285891355">
    <w:abstractNumId w:val="15"/>
  </w:num>
  <w:num w:numId="4" w16cid:durableId="307907947">
    <w:abstractNumId w:val="16"/>
  </w:num>
  <w:num w:numId="5" w16cid:durableId="111754964">
    <w:abstractNumId w:val="12"/>
  </w:num>
  <w:num w:numId="6" w16cid:durableId="350183413">
    <w:abstractNumId w:val="1"/>
  </w:num>
  <w:num w:numId="7" w16cid:durableId="1628077722">
    <w:abstractNumId w:val="4"/>
  </w:num>
  <w:num w:numId="8" w16cid:durableId="1887450603">
    <w:abstractNumId w:val="8"/>
  </w:num>
  <w:num w:numId="9" w16cid:durableId="1472559195">
    <w:abstractNumId w:val="2"/>
  </w:num>
  <w:num w:numId="10" w16cid:durableId="174658128">
    <w:abstractNumId w:val="2"/>
    <w:lvlOverride w:ilvl="1">
      <w:lvl w:ilvl="1">
        <w:numFmt w:val="decimal"/>
        <w:lvlText w:val="%2."/>
        <w:lvlJc w:val="left"/>
      </w:lvl>
    </w:lvlOverride>
  </w:num>
  <w:num w:numId="11" w16cid:durableId="980888949">
    <w:abstractNumId w:val="2"/>
    <w:lvlOverride w:ilvl="1">
      <w:lvl w:ilvl="1">
        <w:numFmt w:val="decimal"/>
        <w:lvlText w:val="%2."/>
        <w:lvlJc w:val="left"/>
      </w:lvl>
    </w:lvlOverride>
  </w:num>
  <w:num w:numId="12" w16cid:durableId="171068909">
    <w:abstractNumId w:val="6"/>
  </w:num>
  <w:num w:numId="13" w16cid:durableId="1005789465">
    <w:abstractNumId w:val="5"/>
  </w:num>
  <w:num w:numId="14" w16cid:durableId="77218409">
    <w:abstractNumId w:val="0"/>
  </w:num>
  <w:num w:numId="15" w16cid:durableId="753934273">
    <w:abstractNumId w:val="17"/>
  </w:num>
  <w:num w:numId="16" w16cid:durableId="1280331012">
    <w:abstractNumId w:val="10"/>
  </w:num>
  <w:num w:numId="17" w16cid:durableId="1141341584">
    <w:abstractNumId w:val="11"/>
  </w:num>
  <w:num w:numId="18" w16cid:durableId="1077899643">
    <w:abstractNumId w:val="9"/>
  </w:num>
  <w:num w:numId="19" w16cid:durableId="1785735364">
    <w:abstractNumId w:val="14"/>
  </w:num>
  <w:num w:numId="20" w16cid:durableId="715276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C07"/>
    <w:rsid w:val="00065E86"/>
    <w:rsid w:val="001540AF"/>
    <w:rsid w:val="00245B9F"/>
    <w:rsid w:val="00305C80"/>
    <w:rsid w:val="003254ED"/>
    <w:rsid w:val="003E7594"/>
    <w:rsid w:val="0049422D"/>
    <w:rsid w:val="00565C07"/>
    <w:rsid w:val="005E0121"/>
    <w:rsid w:val="00AA1B3D"/>
    <w:rsid w:val="00B21A8D"/>
    <w:rsid w:val="00C07882"/>
    <w:rsid w:val="00CD0CEC"/>
    <w:rsid w:val="00D22605"/>
    <w:rsid w:val="00DE775F"/>
    <w:rsid w:val="00F9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26A74"/>
  <w15:chartTrackingRefBased/>
  <w15:docId w15:val="{E7712C10-48CC-451C-95E6-23E420D3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65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65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65C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65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65C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65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65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65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65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65C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565C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565C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65C07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65C07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65C0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65C0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65C0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65C0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65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65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65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65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65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65C0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65C0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65C07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65C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65C07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65C07"/>
    <w:rPr>
      <w:b/>
      <w:bCs/>
      <w:smallCaps/>
      <w:color w:val="2E74B5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305C80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05C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1539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janot</dc:creator>
  <cp:keywords/>
  <dc:description/>
  <cp:lastModifiedBy>janot</cp:lastModifiedBy>
  <cp:revision>4</cp:revision>
  <cp:lastPrinted>2026-01-03T10:13:00Z</cp:lastPrinted>
  <dcterms:created xsi:type="dcterms:W3CDTF">2026-01-03T10:16:00Z</dcterms:created>
  <dcterms:modified xsi:type="dcterms:W3CDTF">2026-01-03T12:53:00Z</dcterms:modified>
</cp:coreProperties>
</file>